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2"/>
          <w:szCs w:val="22"/>
        </w:rPr>
      </w:pPr>
      <w:r>
        <w:rPr>
          <w:b/>
          <w:sz w:val="22"/>
          <w:szCs w:val="22"/>
          <w:lang w:val="en-US"/>
        </w:rPr>
        <w:t>C</w:t>
      </w:r>
      <w:r>
        <w:rPr>
          <w:b/>
          <w:sz w:val="22"/>
          <w:szCs w:val="22"/>
        </w:rPr>
        <w:t xml:space="preserve">оглашение об электронном документообороте </w:t>
      </w:r>
      <w:r>
        <w:rPr>
          <w:b/>
          <w:sz w:val="22"/>
          <w:szCs w:val="22"/>
        </w:rPr>
        <w:t xml:space="preserve">к договору поставки </w:t>
      </w:r>
    </w:p>
    <w:p>
      <w:pPr>
        <w:jc w:val="center"/>
        <w:rPr>
          <w:b/>
          <w:sz w:val="22"/>
          <w:szCs w:val="22"/>
        </w:rPr>
      </w:pPr>
      <w:r>
        <w:rPr>
          <w:b/>
          <w:sz w:val="22"/>
          <w:szCs w:val="22"/>
        </w:rPr>
        <w:t>№ ___ от ___________ года</w:t>
      </w:r>
    </w:p>
    <w:p>
      <w:pPr>
        <w:rPr>
          <w:sz w:val="22"/>
          <w:szCs w:val="22"/>
        </w:rPr>
      </w:pPr>
    </w:p>
    <w:p>
      <w:pPr>
        <w:shd w:val="clear" w:color="auto" w:fill="FFFFFF" w:themeFill="background1"/>
        <w:rPr>
          <w:sz w:val="22"/>
          <w:szCs w:val="22"/>
        </w:rPr>
      </w:pPr>
    </w:p>
    <w:tbl>
      <w:tblPr>
        <w:tblW w:w="0" w:type="auto"/>
        <w:tblCellMar>
          <w:left w:w="30" w:type="dxa"/>
          <w:right w:w="0" w:type="dxa"/>
        </w:tblCellMar>
        <w:tblLook w:val="04A0" w:firstRow="1" w:lastRow="0" w:firstColumn="1" w:lastColumn="0" w:noHBand="0" w:noVBand="1"/>
      </w:tblPr>
      <w:tblGrid>
        <w:gridCol w:w="2017"/>
      </w:tblGrid>
      <w:tr>
        <w:tc>
          <w:tcPr>
            <w:tcW w:w="0" w:type="auto"/>
            <w:vAlign w:val="center"/>
            <w:hideMark/>
          </w:tcPr>
          <w:p>
            <w:pPr>
              <w:rPr>
                <w:sz w:val="20"/>
                <w:szCs w:val="20"/>
              </w:rPr>
            </w:pPr>
          </w:p>
        </w:tc>
      </w:tr>
      <w:tr>
        <w:trPr>
          <w:trHeight w:val="330"/>
        </w:trPr>
        <w:tc>
          <w:tcPr>
            <w:tcW w:w="0" w:type="auto"/>
            <w:vAlign w:val="center"/>
            <w:hideMark/>
          </w:tcPr>
          <w:p>
            <w:r>
              <w:t>г. Санкт-Петербург</w:t>
            </w:r>
          </w:p>
        </w:tc>
      </w:tr>
    </w:tbl>
    <w:p>
      <w:pPr>
        <w:jc w:val="center"/>
        <w:rPr>
          <w:b/>
          <w:sz w:val="22"/>
          <w:szCs w:val="22"/>
        </w:rPr>
      </w:pPr>
      <w:r>
        <w:rPr>
          <w:sz w:val="22"/>
          <w:szCs w:val="22"/>
        </w:rPr>
        <w:tab/>
      </w:r>
      <w:r>
        <w:rPr>
          <w:sz w:val="22"/>
          <w:szCs w:val="22"/>
        </w:rPr>
        <w:tab/>
      </w:r>
      <w:r>
        <w:rPr>
          <w:sz w:val="22"/>
          <w:szCs w:val="22"/>
        </w:rPr>
        <w:tab/>
        <w:t xml:space="preserve">                 </w:t>
      </w:r>
      <w:r>
        <w:rPr>
          <w:sz w:val="22"/>
          <w:szCs w:val="22"/>
        </w:rPr>
        <w:tab/>
        <w:t xml:space="preserve">                                                     </w:t>
      </w:r>
      <w:r>
        <w:rPr>
          <w:b/>
          <w:sz w:val="22"/>
          <w:szCs w:val="22"/>
        </w:rPr>
        <w:t>___ от ___________ года</w:t>
      </w:r>
    </w:p>
    <w:p>
      <w:pPr>
        <w:shd w:val="clear" w:color="auto" w:fill="FFFFFF" w:themeFill="background1"/>
        <w:rPr>
          <w:sz w:val="22"/>
          <w:szCs w:val="22"/>
        </w:rPr>
      </w:pPr>
    </w:p>
    <w:p>
      <w:pPr>
        <w:rPr>
          <w:sz w:val="22"/>
          <w:szCs w:val="22"/>
        </w:rPr>
      </w:pPr>
    </w:p>
    <w:p>
      <w:pPr>
        <w:jc w:val="both"/>
        <w:rPr>
          <w:sz w:val="22"/>
          <w:szCs w:val="22"/>
        </w:rPr>
      </w:pPr>
      <w:r>
        <w:rPr>
          <w:b/>
          <w:sz w:val="22"/>
          <w:szCs w:val="22"/>
        </w:rPr>
        <w:t xml:space="preserve">     Общество с ограниченной ответственностью «ПОПУТНЫЙ ГРУЗ», </w:t>
      </w:r>
      <w:r>
        <w:rPr>
          <w:sz w:val="22"/>
          <w:szCs w:val="22"/>
        </w:rPr>
        <w:t>именуемое в дальнейшем «</w:t>
      </w:r>
      <w:r>
        <w:rPr>
          <w:b/>
          <w:sz w:val="22"/>
          <w:szCs w:val="22"/>
        </w:rPr>
        <w:t>Сторона 1</w:t>
      </w:r>
      <w:r>
        <w:rPr>
          <w:sz w:val="22"/>
          <w:szCs w:val="22"/>
        </w:rPr>
        <w:t xml:space="preserve">», в лице генерального директора Кольцова Александра Валерьевича, действующего(ей) на основании  Устава общества, и </w:t>
      </w:r>
    </w:p>
    <w:p>
      <w:pPr>
        <w:jc w:val="both"/>
        <w:rPr>
          <w:sz w:val="22"/>
          <w:szCs w:val="22"/>
        </w:rPr>
      </w:pPr>
      <w:r>
        <w:rPr>
          <w:b/>
          <w:sz w:val="22"/>
          <w:szCs w:val="22"/>
        </w:rPr>
        <w:t xml:space="preserve">     __________________________________________________</w:t>
      </w:r>
      <w:r>
        <w:rPr>
          <w:sz w:val="22"/>
          <w:szCs w:val="22"/>
        </w:rPr>
        <w:t>, именуемое в дальнейшем «</w:t>
      </w:r>
      <w:r>
        <w:rPr>
          <w:b/>
          <w:sz w:val="22"/>
          <w:szCs w:val="22"/>
        </w:rPr>
        <w:t>Сторона 2</w:t>
      </w:r>
      <w:r>
        <w:rPr>
          <w:sz w:val="22"/>
          <w:szCs w:val="22"/>
        </w:rPr>
        <w:t xml:space="preserve">», </w:t>
      </w:r>
      <w:r>
        <w:rPr>
          <w:sz w:val="22"/>
          <w:szCs w:val="22"/>
        </w:rPr>
        <w:t>в лице___________________________________________________________, действующего(ей) на основании ___________________________________________________________________,,</w:t>
      </w:r>
      <w:r>
        <w:rPr>
          <w:sz w:val="22"/>
          <w:szCs w:val="22"/>
        </w:rPr>
        <w:t xml:space="preserve"> заключили настоящее Соглашение о нижеследующем:</w:t>
      </w:r>
    </w:p>
    <w:p>
      <w:pPr>
        <w:ind w:firstLine="360"/>
        <w:jc w:val="both"/>
        <w:rPr>
          <w:sz w:val="22"/>
          <w:szCs w:val="22"/>
        </w:rPr>
      </w:pPr>
    </w:p>
    <w:p>
      <w:pPr>
        <w:pStyle w:val="af2"/>
        <w:numPr>
          <w:ilvl w:val="0"/>
          <w:numId w:val="15"/>
        </w:numPr>
        <w:jc w:val="both"/>
        <w:rPr>
          <w:b/>
          <w:sz w:val="22"/>
          <w:szCs w:val="22"/>
        </w:rPr>
      </w:pPr>
      <w:r>
        <w:rPr>
          <w:b/>
          <w:sz w:val="22"/>
          <w:szCs w:val="22"/>
        </w:rPr>
        <w:t>Термины и определения</w:t>
      </w:r>
    </w:p>
    <w:p>
      <w:pPr>
        <w:jc w:val="both"/>
        <w:rPr>
          <w:b/>
          <w:sz w:val="22"/>
          <w:szCs w:val="22"/>
        </w:rPr>
      </w:pPr>
    </w:p>
    <w:p>
      <w:pPr>
        <w:jc w:val="both"/>
        <w:rPr>
          <w:sz w:val="22"/>
          <w:szCs w:val="22"/>
        </w:rPr>
      </w:pPr>
      <w:r>
        <w:rPr>
          <w:sz w:val="22"/>
          <w:szCs w:val="22"/>
        </w:rPr>
        <w:t xml:space="preserve">1.1. </w:t>
      </w:r>
      <w:r>
        <w:rPr>
          <w:b/>
          <w:sz w:val="22"/>
          <w:szCs w:val="22"/>
        </w:rPr>
        <w:t>Электронная подпись</w:t>
      </w:r>
      <w:r>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jc w:val="both"/>
        <w:rPr>
          <w:sz w:val="22"/>
          <w:szCs w:val="22"/>
        </w:rPr>
      </w:pPr>
      <w:r>
        <w:rPr>
          <w:sz w:val="22"/>
          <w:szCs w:val="22"/>
        </w:rPr>
        <w:t xml:space="preserve">1.2. </w:t>
      </w:r>
      <w:r>
        <w:rPr>
          <w:b/>
          <w:sz w:val="22"/>
          <w:szCs w:val="22"/>
        </w:rPr>
        <w:t>Квалифицированный сертификат ключа проверки электронной подписи (далее – сертификат)</w:t>
      </w:r>
      <w:r>
        <w:rPr>
          <w:sz w:val="22"/>
          <w:szCs w:val="22"/>
        </w:rPr>
        <w:t xml:space="preserve">  – сертификат ключа проверки электронной подписи, соответствующей требованиям, установленным Федеральным законом от 06.04.2011 №63-ФЗ «Об электронной подписи»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и являющийся в связи с этим официальным документом. </w:t>
      </w:r>
    </w:p>
    <w:p>
      <w:pPr>
        <w:jc w:val="both"/>
        <w:rPr>
          <w:sz w:val="22"/>
          <w:szCs w:val="22"/>
        </w:rPr>
      </w:pPr>
      <w:r>
        <w:rPr>
          <w:sz w:val="22"/>
          <w:szCs w:val="22"/>
        </w:rPr>
        <w:t xml:space="preserve">1.3. </w:t>
      </w:r>
      <w:r>
        <w:rPr>
          <w:b/>
          <w:sz w:val="22"/>
          <w:szCs w:val="22"/>
        </w:rPr>
        <w:t>Удостоверяющий центр</w:t>
      </w:r>
      <w:r>
        <w:rPr>
          <w:sz w:val="22"/>
          <w:szCs w:val="22"/>
        </w:rPr>
        <w:t xml:space="preserve">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w:t>
      </w:r>
    </w:p>
    <w:p>
      <w:pPr>
        <w:jc w:val="both"/>
        <w:rPr>
          <w:sz w:val="22"/>
          <w:szCs w:val="22"/>
        </w:rPr>
      </w:pPr>
      <w:r>
        <w:rPr>
          <w:sz w:val="22"/>
          <w:szCs w:val="22"/>
        </w:rPr>
        <w:t xml:space="preserve">1.4. </w:t>
      </w:r>
      <w:r>
        <w:rPr>
          <w:b/>
          <w:sz w:val="22"/>
          <w:szCs w:val="22"/>
        </w:rPr>
        <w:t>Аккредитация удостоверяющего центра</w:t>
      </w:r>
      <w:r>
        <w:rPr>
          <w:sz w:val="22"/>
          <w:szCs w:val="22"/>
        </w:rPr>
        <w:t xml:space="preserve"> - признание соответствия удостоверяющего центра требованиям Федерального закона от 06.04.2011 №63-ФЗ «Об электронной подписи».</w:t>
      </w:r>
    </w:p>
    <w:p>
      <w:pPr>
        <w:jc w:val="both"/>
        <w:rPr>
          <w:sz w:val="22"/>
          <w:szCs w:val="22"/>
        </w:rPr>
      </w:pPr>
      <w:r>
        <w:rPr>
          <w:sz w:val="22"/>
          <w:szCs w:val="22"/>
        </w:rPr>
        <w:t xml:space="preserve">1.5 </w:t>
      </w:r>
      <w:r>
        <w:rPr>
          <w:b/>
          <w:sz w:val="22"/>
          <w:szCs w:val="22"/>
        </w:rPr>
        <w:t>Владелец сертификата ключа проверки электронной подписи</w:t>
      </w:r>
      <w:r>
        <w:rPr>
          <w:sz w:val="22"/>
          <w:szCs w:val="22"/>
        </w:rPr>
        <w:t xml:space="preserve"> – физическое лицо, которому в установленном</w:t>
      </w:r>
      <w:r>
        <w:t xml:space="preserve"> </w:t>
      </w:r>
      <w:r>
        <w:rPr>
          <w:sz w:val="22"/>
          <w:szCs w:val="22"/>
        </w:rPr>
        <w:t>Федеральном законе от 06.04.2011 №63-ФЗ «Об электронной подписи»  порядке выдан сертификат, а также физическое лицо, данные о котором внесены в сертификат юридического лица или индивидуального предпринимателя (иного хозяйствующего субъекта) наряду с указанием наименования этого юридического лица или индивидуального предпринимателя (иного хозяйствующего субъекта).</w:t>
      </w:r>
    </w:p>
    <w:p>
      <w:pPr>
        <w:jc w:val="both"/>
        <w:rPr>
          <w:sz w:val="22"/>
          <w:szCs w:val="22"/>
        </w:rPr>
      </w:pPr>
      <w:r>
        <w:rPr>
          <w:sz w:val="22"/>
          <w:szCs w:val="22"/>
        </w:rPr>
        <w:t xml:space="preserve">1.6 </w:t>
      </w:r>
      <w:r>
        <w:rPr>
          <w:b/>
          <w:sz w:val="22"/>
          <w:szCs w:val="22"/>
        </w:rPr>
        <w:t>Оператор электронного документооборота (далее – Оператор)</w:t>
      </w:r>
      <w:r>
        <w:rPr>
          <w:sz w:val="22"/>
          <w:szCs w:val="22"/>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pPr>
        <w:jc w:val="both"/>
        <w:rPr>
          <w:sz w:val="22"/>
          <w:szCs w:val="22"/>
        </w:rPr>
      </w:pPr>
      <w:r>
        <w:rPr>
          <w:sz w:val="22"/>
          <w:szCs w:val="22"/>
        </w:rPr>
        <w:t>Оператором ЭДО Стороны 1 является – АО «Калуга Астрал» Идентификатор абонента: 2AE7E893102-C35B-4506-BA2B-222D95DB3F96 (система электронного документооборота АО «Калуга Астрал») Налоговая инспекция 7842.</w:t>
      </w:r>
    </w:p>
    <w:p>
      <w:pPr>
        <w:rPr>
          <w:sz w:val="22"/>
          <w:szCs w:val="22"/>
        </w:rPr>
      </w:pPr>
      <w:r>
        <w:rPr>
          <w:sz w:val="22"/>
          <w:szCs w:val="22"/>
        </w:rPr>
        <w:t>Оператором ЭДО Стороны 2 является – ______________________________________________</w:t>
      </w:r>
    </w:p>
    <w:p>
      <w:pPr>
        <w:rPr>
          <w:sz w:val="22"/>
          <w:szCs w:val="22"/>
        </w:rPr>
      </w:pPr>
      <w:r>
        <w:rPr>
          <w:sz w:val="22"/>
          <w:szCs w:val="22"/>
        </w:rPr>
        <w:t>________________________________________________________________________________.</w:t>
      </w:r>
    </w:p>
    <w:p>
      <w:pPr>
        <w:rPr>
          <w:sz w:val="22"/>
          <w:szCs w:val="22"/>
        </w:rPr>
      </w:pPr>
    </w:p>
    <w:p>
      <w:pPr>
        <w:jc w:val="both"/>
        <w:rPr>
          <w:sz w:val="22"/>
          <w:szCs w:val="22"/>
        </w:rPr>
      </w:pPr>
    </w:p>
    <w:p>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2. Предмет Соглашения</w:t>
      </w:r>
    </w:p>
    <w:p>
      <w:pPr>
        <w:jc w:val="both"/>
        <w:rPr>
          <w:sz w:val="22"/>
          <w:szCs w:val="22"/>
        </w:rPr>
      </w:pPr>
      <w:r>
        <w:rPr>
          <w:sz w:val="22"/>
          <w:szCs w:val="22"/>
        </w:rPr>
        <w:t>2.1.</w:t>
      </w:r>
      <w:r>
        <w:t xml:space="preserve"> </w:t>
      </w:r>
      <w:r>
        <w:rPr>
          <w:sz w:val="22"/>
          <w:szCs w:val="22"/>
        </w:rPr>
        <w:t xml:space="preserve">Предметом настоящего Соглашения является согласие его Сторон на обмен документами в электронном виде, подписанными квалифицированной электронной подписью (далее – «УКЭП»). </w:t>
      </w:r>
    </w:p>
    <w:p>
      <w:pPr>
        <w:tabs>
          <w:tab w:val="num" w:pos="1920"/>
        </w:tabs>
        <w:jc w:val="both"/>
        <w:rPr>
          <w:sz w:val="22"/>
          <w:szCs w:val="22"/>
        </w:rPr>
      </w:pPr>
      <w:r>
        <w:rPr>
          <w:sz w:val="22"/>
          <w:szCs w:val="22"/>
        </w:rPr>
        <w:t xml:space="preserve">2.2. 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выполнении требований ст.11 Федерального закона от 06.04.2011 №63 – ФЗ «Об электронной подписи» и соблюдения следующих условий: </w:t>
      </w:r>
    </w:p>
    <w:p>
      <w:pPr>
        <w:tabs>
          <w:tab w:val="num" w:pos="1920"/>
        </w:tabs>
        <w:jc w:val="both"/>
        <w:rPr>
          <w:sz w:val="22"/>
          <w:szCs w:val="22"/>
        </w:rPr>
      </w:pPr>
      <w:r>
        <w:rPr>
          <w:sz w:val="22"/>
          <w:szCs w:val="22"/>
        </w:rPr>
        <w:t>2.2.1.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tabs>
          <w:tab w:val="num" w:pos="1920"/>
        </w:tabs>
        <w:jc w:val="both"/>
        <w:rPr>
          <w:sz w:val="22"/>
          <w:szCs w:val="22"/>
        </w:rPr>
      </w:pPr>
      <w:r>
        <w:rPr>
          <w:sz w:val="22"/>
          <w:szCs w:val="22"/>
        </w:rPr>
        <w:lastRenderedPageBreak/>
        <w:t>2.2.2.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tabs>
          <w:tab w:val="num" w:pos="1920"/>
        </w:tabs>
        <w:jc w:val="both"/>
        <w:rPr>
          <w:sz w:val="22"/>
          <w:szCs w:val="22"/>
        </w:rPr>
      </w:pPr>
      <w:r>
        <w:rPr>
          <w:sz w:val="22"/>
          <w:szCs w:val="22"/>
        </w:rPr>
        <w:t xml:space="preserve">2.2.3. имеется положительный результат проверки принадлежности владельцу сертификата, с помощью которого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06.04.2011 №63 – ФЗ «Об электронной подписи», и с использованием сертификата лица, подписавшего электронный документ. </w:t>
      </w:r>
    </w:p>
    <w:p>
      <w:pPr>
        <w:tabs>
          <w:tab w:val="num" w:pos="1920"/>
        </w:tabs>
        <w:jc w:val="both"/>
        <w:rPr>
          <w:sz w:val="22"/>
          <w:szCs w:val="22"/>
        </w:rPr>
      </w:pPr>
      <w:r>
        <w:rPr>
          <w:sz w:val="22"/>
          <w:szCs w:val="22"/>
        </w:rPr>
        <w:t>2.2.4. УКЭП используется с учетом ограничений, содержащихся в сертификате лица, подписывающего электронный документ (если такие ограничения установлены).</w:t>
      </w:r>
    </w:p>
    <w:p>
      <w:pPr>
        <w:tabs>
          <w:tab w:val="num" w:pos="1920"/>
        </w:tabs>
        <w:jc w:val="both"/>
        <w:rPr>
          <w:sz w:val="22"/>
          <w:szCs w:val="22"/>
        </w:rPr>
      </w:pPr>
      <w:r>
        <w:rPr>
          <w:sz w:val="22"/>
          <w:szCs w:val="22"/>
        </w:rPr>
        <w:t>2.5. Электронный документооборот Стороны осуществляют в соответствии с действующим законодательством Российской Федерации, руководствуясь, в том числе:</w:t>
      </w:r>
    </w:p>
    <w:p>
      <w:pPr>
        <w:tabs>
          <w:tab w:val="num" w:pos="1920"/>
        </w:tabs>
        <w:jc w:val="both"/>
        <w:rPr>
          <w:sz w:val="22"/>
          <w:szCs w:val="22"/>
        </w:rPr>
      </w:pPr>
      <w:r>
        <w:rPr>
          <w:sz w:val="22"/>
          <w:szCs w:val="22"/>
        </w:rPr>
        <w:t>- Гражданским кодексом Российской Федерации,</w:t>
      </w:r>
    </w:p>
    <w:p>
      <w:pPr>
        <w:tabs>
          <w:tab w:val="num" w:pos="1920"/>
        </w:tabs>
        <w:jc w:val="both"/>
        <w:rPr>
          <w:sz w:val="22"/>
          <w:szCs w:val="22"/>
        </w:rPr>
      </w:pPr>
      <w:r>
        <w:rPr>
          <w:sz w:val="22"/>
          <w:szCs w:val="22"/>
        </w:rPr>
        <w:t xml:space="preserve">- Налоговым кодексом Российской Федерации; </w:t>
      </w:r>
    </w:p>
    <w:p>
      <w:pPr>
        <w:tabs>
          <w:tab w:val="num" w:pos="1920"/>
        </w:tabs>
        <w:jc w:val="both"/>
        <w:rPr>
          <w:sz w:val="22"/>
          <w:szCs w:val="22"/>
        </w:rPr>
      </w:pPr>
      <w:r>
        <w:rPr>
          <w:sz w:val="22"/>
          <w:szCs w:val="22"/>
        </w:rPr>
        <w:t>- Федеральным законом от 06.04.2011 №63-ФЗ «Об электронной подписи»,</w:t>
      </w:r>
    </w:p>
    <w:p>
      <w:pPr>
        <w:tabs>
          <w:tab w:val="num" w:pos="1920"/>
        </w:tabs>
        <w:jc w:val="both"/>
        <w:rPr>
          <w:sz w:val="22"/>
          <w:szCs w:val="22"/>
        </w:rPr>
      </w:pPr>
      <w:r>
        <w:rPr>
          <w:sz w:val="22"/>
          <w:szCs w:val="22"/>
        </w:rPr>
        <w:t>- Федеральным законом от 06.12.2011 №402-ФЗ «О бухгалтерском учете»,</w:t>
      </w:r>
    </w:p>
    <w:p>
      <w:pPr>
        <w:tabs>
          <w:tab w:val="num" w:pos="1920"/>
        </w:tabs>
        <w:jc w:val="both"/>
        <w:rPr>
          <w:sz w:val="22"/>
          <w:szCs w:val="22"/>
        </w:rPr>
      </w:pPr>
      <w:r>
        <w:rPr>
          <w:sz w:val="22"/>
          <w:szCs w:val="22"/>
        </w:rPr>
        <w:t>- Приказом Минфина России от 10.11.2015 № 174 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pPr>
        <w:tabs>
          <w:tab w:val="num" w:pos="1920"/>
        </w:tabs>
        <w:jc w:val="both"/>
        <w:rPr>
          <w:sz w:val="22"/>
          <w:szCs w:val="22"/>
        </w:rPr>
      </w:pPr>
      <w:r>
        <w:rPr>
          <w:sz w:val="22"/>
          <w:szCs w:val="22"/>
        </w:rPr>
        <w:t>2.6. Стороны в рамках настоящего Соглашения будут обмениваться формализованными и неформализованными электронными документами.</w:t>
      </w:r>
    </w:p>
    <w:p>
      <w:pPr>
        <w:tabs>
          <w:tab w:val="num" w:pos="1920"/>
        </w:tabs>
        <w:jc w:val="both"/>
        <w:rPr>
          <w:sz w:val="22"/>
          <w:szCs w:val="22"/>
        </w:rPr>
      </w:pPr>
      <w:r>
        <w:rPr>
          <w:sz w:val="22"/>
          <w:szCs w:val="22"/>
        </w:rPr>
        <w:t xml:space="preserve">2.6.1. </w:t>
      </w:r>
      <w:r>
        <w:rPr>
          <w:b/>
          <w:sz w:val="22"/>
          <w:szCs w:val="22"/>
        </w:rPr>
        <w:t>Формализованные электронные документы</w:t>
      </w:r>
      <w:r>
        <w:rPr>
          <w:sz w:val="22"/>
          <w:szCs w:val="22"/>
        </w:rPr>
        <w:t xml:space="preserve"> − электронные документы, для которых российскими нормативно-правовыми актами установлены электронные форматы.</w:t>
      </w:r>
    </w:p>
    <w:p>
      <w:pPr>
        <w:tabs>
          <w:tab w:val="num" w:pos="1920"/>
        </w:tabs>
        <w:jc w:val="both"/>
        <w:rPr>
          <w:sz w:val="22"/>
          <w:szCs w:val="22"/>
        </w:rPr>
      </w:pPr>
      <w:r>
        <w:rPr>
          <w:sz w:val="22"/>
          <w:szCs w:val="22"/>
        </w:rPr>
        <w:t xml:space="preserve">На момент заключения настоящего Соглашения приказами ФНС России: </w:t>
      </w:r>
    </w:p>
    <w:p>
      <w:pPr>
        <w:tabs>
          <w:tab w:val="num" w:pos="1920"/>
        </w:tabs>
        <w:jc w:val="both"/>
        <w:rPr>
          <w:sz w:val="22"/>
          <w:szCs w:val="22"/>
        </w:rPr>
      </w:pPr>
      <w:r>
        <w:rPr>
          <w:sz w:val="22"/>
          <w:szCs w:val="22"/>
        </w:rPr>
        <w:t xml:space="preserve">- N ММВ-7-15/820@ от 19.12.2018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 </w:t>
      </w:r>
    </w:p>
    <w:p>
      <w:pPr>
        <w:tabs>
          <w:tab w:val="num" w:pos="1920"/>
        </w:tabs>
        <w:jc w:val="both"/>
        <w:rPr>
          <w:sz w:val="22"/>
          <w:szCs w:val="22"/>
        </w:rPr>
      </w:pPr>
      <w:r>
        <w:rPr>
          <w:sz w:val="22"/>
          <w:szCs w:val="22"/>
        </w:rPr>
        <w:t xml:space="preserve">- N ММВ-7-15/189@ от 13.04.2016 "Об утверждении формата корректировочного счета-фактуры и формата представления документа об изменении стоимости отгруженных товаров (выполненных работ, оказанных услуг), переданных имущественных прав, включающего в себя корректировочный счет-фактуру, в электронной форме"; </w:t>
      </w:r>
    </w:p>
    <w:p>
      <w:pPr>
        <w:tabs>
          <w:tab w:val="num" w:pos="1920"/>
        </w:tabs>
        <w:jc w:val="both"/>
        <w:rPr>
          <w:sz w:val="22"/>
          <w:szCs w:val="22"/>
        </w:rPr>
      </w:pPr>
      <w:r>
        <w:rPr>
          <w:sz w:val="22"/>
          <w:szCs w:val="22"/>
        </w:rPr>
        <w:t xml:space="preserve">- N ММВ-7-10/551@ от 30.11.2015 "Об утверждении формата представления документа о передаче товаров при торговых операциях в электронной форме"; </w:t>
      </w:r>
    </w:p>
    <w:p>
      <w:pPr>
        <w:tabs>
          <w:tab w:val="num" w:pos="1920"/>
        </w:tabs>
        <w:jc w:val="both"/>
        <w:rPr>
          <w:sz w:val="22"/>
          <w:szCs w:val="22"/>
        </w:rPr>
      </w:pPr>
      <w:r>
        <w:rPr>
          <w:sz w:val="22"/>
          <w:szCs w:val="22"/>
        </w:rPr>
        <w:t xml:space="preserve">- N ММВ-7-10/552@ от 30.11.2015 "Об утверждении формата представления документа о передаче результатов работ (документа об оказании услуг) в электронной форме"; </w:t>
      </w:r>
    </w:p>
    <w:p>
      <w:pPr>
        <w:tabs>
          <w:tab w:val="num" w:pos="1920"/>
        </w:tabs>
        <w:jc w:val="both"/>
        <w:rPr>
          <w:sz w:val="22"/>
          <w:szCs w:val="22"/>
        </w:rPr>
      </w:pPr>
      <w:r>
        <w:rPr>
          <w:sz w:val="22"/>
          <w:szCs w:val="22"/>
        </w:rPr>
        <w:t>- N ММВ-7-15/423@ от 27 августа 2019 г. "Об утверждении формата представления документа о приемке материальных ценностей и (или) расхождениях, выявленных при приемке, в электронной форме" установлены форматы для следующих электронных документов:</w:t>
      </w:r>
    </w:p>
    <w:p>
      <w:pPr>
        <w:tabs>
          <w:tab w:val="num" w:pos="1920"/>
        </w:tabs>
        <w:jc w:val="both"/>
        <w:rPr>
          <w:sz w:val="22"/>
          <w:szCs w:val="22"/>
        </w:rPr>
      </w:pPr>
      <w:r>
        <w:rPr>
          <w:sz w:val="22"/>
          <w:szCs w:val="22"/>
        </w:rPr>
        <w:t>− счет-фактура;</w:t>
      </w:r>
    </w:p>
    <w:p>
      <w:pPr>
        <w:tabs>
          <w:tab w:val="num" w:pos="1920"/>
        </w:tabs>
        <w:jc w:val="both"/>
        <w:rPr>
          <w:sz w:val="22"/>
          <w:szCs w:val="22"/>
        </w:rPr>
      </w:pPr>
      <w:r>
        <w:rPr>
          <w:sz w:val="22"/>
          <w:szCs w:val="22"/>
        </w:rPr>
        <w:t>- корректировочный счет-фактура;</w:t>
      </w:r>
    </w:p>
    <w:p>
      <w:pPr>
        <w:tabs>
          <w:tab w:val="num" w:pos="1920"/>
        </w:tabs>
        <w:jc w:val="both"/>
        <w:rPr>
          <w:sz w:val="22"/>
          <w:szCs w:val="22"/>
        </w:rPr>
      </w:pPr>
      <w:r>
        <w:rPr>
          <w:sz w:val="22"/>
          <w:szCs w:val="22"/>
        </w:rPr>
        <w:t xml:space="preserve">− товарная накладная (акт выполненных работ/оказанных услуг); </w:t>
      </w:r>
    </w:p>
    <w:p>
      <w:pPr>
        <w:tabs>
          <w:tab w:val="num" w:pos="1920"/>
        </w:tabs>
        <w:jc w:val="both"/>
        <w:rPr>
          <w:sz w:val="22"/>
          <w:szCs w:val="22"/>
        </w:rPr>
      </w:pPr>
      <w:r>
        <w:rPr>
          <w:sz w:val="22"/>
          <w:szCs w:val="22"/>
        </w:rPr>
        <w:t>- счет-фактура и первичный документ (универсальный передаточный документ);</w:t>
      </w:r>
    </w:p>
    <w:p>
      <w:pPr>
        <w:tabs>
          <w:tab w:val="num" w:pos="1920"/>
        </w:tabs>
        <w:jc w:val="both"/>
        <w:rPr>
          <w:sz w:val="22"/>
          <w:szCs w:val="22"/>
        </w:rPr>
      </w:pPr>
      <w:r>
        <w:rPr>
          <w:sz w:val="22"/>
          <w:szCs w:val="22"/>
        </w:rPr>
        <w:t>- документ об изменении стоимости, включающий в себя корректировочный счет-фактуру (универсальный корректировочный документ);</w:t>
      </w:r>
    </w:p>
    <w:p>
      <w:pPr>
        <w:tabs>
          <w:tab w:val="num" w:pos="1920"/>
        </w:tabs>
        <w:jc w:val="both"/>
        <w:rPr>
          <w:sz w:val="22"/>
          <w:szCs w:val="22"/>
        </w:rPr>
      </w:pPr>
      <w:r>
        <w:rPr>
          <w:sz w:val="22"/>
          <w:szCs w:val="22"/>
        </w:rPr>
        <w:t>- документ о приемке материальных ценностей и (или) расхождениях, выявленных при приемке, в электронной форме.</w:t>
      </w:r>
    </w:p>
    <w:p>
      <w:pPr>
        <w:tabs>
          <w:tab w:val="num" w:pos="1920"/>
        </w:tabs>
        <w:jc w:val="both"/>
        <w:rPr>
          <w:b/>
          <w:sz w:val="22"/>
          <w:szCs w:val="22"/>
        </w:rPr>
      </w:pPr>
      <w:r>
        <w:rPr>
          <w:sz w:val="22"/>
          <w:szCs w:val="22"/>
        </w:rPr>
        <w:t xml:space="preserve">2.6.2. </w:t>
      </w:r>
      <w:r>
        <w:rPr>
          <w:b/>
          <w:sz w:val="22"/>
          <w:szCs w:val="22"/>
        </w:rPr>
        <w:t>Неформализованные электронные документы, обмен которыми может осуществляться в рамках настоящего соглашения:</w:t>
      </w:r>
    </w:p>
    <w:p>
      <w:pPr>
        <w:tabs>
          <w:tab w:val="num" w:pos="1920"/>
        </w:tabs>
        <w:jc w:val="both"/>
        <w:rPr>
          <w:sz w:val="22"/>
          <w:szCs w:val="22"/>
        </w:rPr>
      </w:pPr>
      <w:r>
        <w:rPr>
          <w:sz w:val="22"/>
          <w:szCs w:val="22"/>
        </w:rPr>
        <w:t xml:space="preserve">- транспортная накладная / товарно-транспортная накладная; </w:t>
      </w:r>
    </w:p>
    <w:p>
      <w:pPr>
        <w:tabs>
          <w:tab w:val="num" w:pos="1920"/>
        </w:tabs>
        <w:jc w:val="both"/>
        <w:rPr>
          <w:color w:val="000000" w:themeColor="text1"/>
          <w:sz w:val="22"/>
          <w:szCs w:val="22"/>
        </w:rPr>
      </w:pPr>
      <w:r>
        <w:rPr>
          <w:sz w:val="22"/>
          <w:szCs w:val="22"/>
        </w:rPr>
        <w:t xml:space="preserve">- акты сверок взаимных расчетов, пояснительные письма к актам сверок взаимных расчетов; </w:t>
      </w:r>
      <w:r>
        <w:rPr>
          <w:color w:val="000000" w:themeColor="text1"/>
          <w:sz w:val="22"/>
          <w:szCs w:val="22"/>
        </w:rPr>
        <w:t>акты взаимозачета;</w:t>
      </w:r>
    </w:p>
    <w:p>
      <w:pPr>
        <w:tabs>
          <w:tab w:val="num" w:pos="1920"/>
        </w:tabs>
        <w:jc w:val="both"/>
        <w:rPr>
          <w:sz w:val="22"/>
          <w:szCs w:val="22"/>
        </w:rPr>
      </w:pPr>
      <w:r>
        <w:rPr>
          <w:sz w:val="22"/>
          <w:szCs w:val="22"/>
        </w:rPr>
        <w:t xml:space="preserve">- доверенности. </w:t>
      </w:r>
    </w:p>
    <w:p>
      <w:pPr>
        <w:tabs>
          <w:tab w:val="num" w:pos="1920"/>
        </w:tabs>
        <w:jc w:val="both"/>
        <w:rPr>
          <w:sz w:val="22"/>
          <w:szCs w:val="22"/>
        </w:rPr>
      </w:pPr>
      <w:r>
        <w:rPr>
          <w:sz w:val="22"/>
          <w:szCs w:val="22"/>
        </w:rPr>
        <w:t xml:space="preserve">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 прямо не указанные в настоящем пункте, и применять при обмене такими документами правила, установленные настоящим Соглашением.       </w:t>
      </w:r>
    </w:p>
    <w:p>
      <w:pPr>
        <w:tabs>
          <w:tab w:val="num" w:pos="1920"/>
        </w:tabs>
        <w:jc w:val="both"/>
        <w:rPr>
          <w:rStyle w:val="2"/>
          <w:rFonts w:ascii="Times New Roman" w:hAnsi="Times New Roman" w:cs="Times New Roman"/>
          <w:color w:val="000000"/>
          <w:sz w:val="22"/>
          <w:szCs w:val="22"/>
        </w:rPr>
      </w:pPr>
      <w:r>
        <w:rPr>
          <w:sz w:val="22"/>
          <w:szCs w:val="22"/>
        </w:rPr>
        <w:lastRenderedPageBreak/>
        <w:t xml:space="preserve">2.7.  </w:t>
      </w:r>
      <w:r>
        <w:rPr>
          <w:rStyle w:val="2"/>
          <w:rFonts w:ascii="Times New Roman" w:hAnsi="Times New Roman" w:cs="Times New Roman"/>
          <w:color w:val="000000"/>
          <w:sz w:val="22"/>
          <w:szCs w:val="22"/>
        </w:rPr>
        <w:t>В случае невозможности передачи электронного документа Стороны оформляют и передают оригиналы документов на бумажном носителе в течение 5 (пяти) рабочих дней с даты оформления документов с обязательным письменным уведомлением другой Стороны о возникших проблемах/неполадках.</w:t>
      </w:r>
    </w:p>
    <w:p>
      <w:pPr>
        <w:tabs>
          <w:tab w:val="left" w:pos="142"/>
        </w:tabs>
        <w:jc w:val="both"/>
        <w:rPr>
          <w:sz w:val="22"/>
          <w:szCs w:val="22"/>
        </w:rPr>
      </w:pPr>
      <w:r>
        <w:rPr>
          <w:rStyle w:val="2"/>
          <w:rFonts w:ascii="Times New Roman" w:hAnsi="Times New Roman" w:cs="Times New Roman"/>
          <w:color w:val="000000"/>
          <w:sz w:val="22"/>
          <w:szCs w:val="22"/>
        </w:rPr>
        <w:t xml:space="preserve">2.8. </w:t>
      </w:r>
      <w:r>
        <w:rPr>
          <w:sz w:val="22"/>
          <w:szCs w:val="22"/>
        </w:rPr>
        <w:t>Стороны пришли к соглашению установить переходный период сроком на один месяц со дня вступления в силу настоящего Соглашения, в который все документы, переданные посредством электронного документооборота, передаются Сторонами одновременно и на бумажных носителях.</w:t>
      </w:r>
    </w:p>
    <w:p>
      <w:pPr>
        <w:tabs>
          <w:tab w:val="left" w:pos="142"/>
        </w:tabs>
        <w:jc w:val="both"/>
        <w:rPr>
          <w:rStyle w:val="2"/>
          <w:rFonts w:ascii="Times New Roman" w:hAnsi="Times New Roman" w:cs="Times New Roman"/>
          <w:sz w:val="22"/>
          <w:szCs w:val="22"/>
          <w:shd w:val="clear" w:color="auto" w:fill="auto"/>
        </w:rPr>
      </w:pPr>
      <w:r>
        <w:rPr>
          <w:sz w:val="22"/>
          <w:szCs w:val="22"/>
        </w:rPr>
        <w:t>2.9.  По истечении срока, указанного в пункте 2.8. настоящего Соглашения, переданные посредством электронного документооборота документы не требуют передачи этих документов на бумажных носителях, кроме случаев возникновения обстоятельств непреодолимой силы или возможных сбоев системы, а также в иных случаях, предусмотренных соглашениями между Сторонами.</w:t>
      </w:r>
    </w:p>
    <w:p>
      <w:pPr>
        <w:tabs>
          <w:tab w:val="left" w:pos="142"/>
        </w:tabs>
        <w:jc w:val="both"/>
        <w:rPr>
          <w:color w:val="000000"/>
          <w:sz w:val="22"/>
          <w:szCs w:val="22"/>
        </w:rPr>
      </w:pPr>
      <w:r>
        <w:rPr>
          <w:rStyle w:val="2"/>
          <w:rFonts w:ascii="Times New Roman" w:hAnsi="Times New Roman" w:cs="Times New Roman"/>
          <w:color w:val="000000"/>
          <w:sz w:val="22"/>
          <w:szCs w:val="22"/>
        </w:rPr>
        <w:t xml:space="preserve">2.10.  </w:t>
      </w:r>
      <w:r>
        <w:rPr>
          <w:color w:val="000000"/>
          <w:sz w:val="22"/>
          <w:szCs w:val="22"/>
        </w:rPr>
        <w:t>Каждая сторона имеет право запрашивать и обязана по запросам другой стороны направлять не позднее пяти рабочих дней с момента получения соответствующего запроса оформленные надлежащим образом оригиналы документов на бумажном носителе, обмен которыми проходил посредством электронного документооборота.</w:t>
      </w:r>
    </w:p>
    <w:p>
      <w:pPr>
        <w:tabs>
          <w:tab w:val="left" w:pos="142"/>
        </w:tabs>
        <w:jc w:val="both"/>
        <w:rPr>
          <w:rStyle w:val="2"/>
          <w:rFonts w:ascii="Times New Roman" w:hAnsi="Times New Roman" w:cs="Times New Roman"/>
          <w:sz w:val="22"/>
          <w:szCs w:val="22"/>
          <w:shd w:val="clear" w:color="auto" w:fill="auto"/>
        </w:rPr>
      </w:pPr>
    </w:p>
    <w:p>
      <w:pPr>
        <w:tabs>
          <w:tab w:val="left" w:pos="142"/>
        </w:tabs>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3. Порядок использования УКЭП</w:t>
      </w:r>
    </w:p>
    <w:p>
      <w:pPr>
        <w:tabs>
          <w:tab w:val="left" w:pos="142"/>
        </w:tabs>
        <w:jc w:val="both"/>
        <w:rPr>
          <w:sz w:val="22"/>
          <w:szCs w:val="22"/>
        </w:rPr>
      </w:pPr>
      <w:r>
        <w:rPr>
          <w:sz w:val="22"/>
          <w:szCs w:val="22"/>
        </w:rPr>
        <w:t xml:space="preserve">3.1 Каждая Сторона несет ответственность за правильность оформления и заполнения электронных документов и за действия своих работников при осуществлении электронного документооборота. Каждая Сторона должна соблюдать конфиденциальность ключей электронной подписи и незамедлительно уведомлять другую сторону, если стало известно о нарушении конфиденциальности. </w:t>
      </w:r>
    </w:p>
    <w:p>
      <w:pPr>
        <w:tabs>
          <w:tab w:val="left" w:pos="142"/>
        </w:tabs>
        <w:jc w:val="both"/>
        <w:rPr>
          <w:sz w:val="22"/>
          <w:szCs w:val="22"/>
        </w:rPr>
      </w:pPr>
      <w:r>
        <w:rPr>
          <w:sz w:val="22"/>
          <w:szCs w:val="22"/>
        </w:rPr>
        <w:t>3.2 В случае отзыва доверенности, либо иных случаев утраты или изменения объема прав уполномоченного представителя Стороны, обладающего правом подписи вышеуказанных документов, соответствующая Сторона должна на следующий рабочий день уведомить об этом другую Сторону по электронной почте. В противном случае такая Сторона не вправе в дальнейшем ссылаться на подписание документов неуполномоченным лицом.</w:t>
      </w:r>
    </w:p>
    <w:p>
      <w:pPr>
        <w:tabs>
          <w:tab w:val="left" w:pos="142"/>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pPr>
        <w:tabs>
          <w:tab w:val="left" w:pos="142"/>
        </w:tabs>
        <w:jc w:val="center"/>
        <w:rPr>
          <w:b/>
          <w:sz w:val="22"/>
          <w:szCs w:val="22"/>
        </w:rPr>
      </w:pPr>
      <w:r>
        <w:rPr>
          <w:b/>
          <w:sz w:val="22"/>
          <w:szCs w:val="22"/>
        </w:rPr>
        <w:t>4. Дополнительные условия</w:t>
      </w:r>
    </w:p>
    <w:p>
      <w:pPr>
        <w:tabs>
          <w:tab w:val="left" w:pos="142"/>
        </w:tabs>
        <w:jc w:val="both"/>
        <w:rPr>
          <w:sz w:val="22"/>
          <w:szCs w:val="22"/>
        </w:rPr>
      </w:pPr>
      <w:r>
        <w:rPr>
          <w:sz w:val="22"/>
          <w:szCs w:val="22"/>
        </w:rPr>
        <w:t>4.1 Подписание Соглашения отменяет все предыдущие договоренности Сторон по предмету Соглашения.</w:t>
      </w:r>
    </w:p>
    <w:p>
      <w:pPr>
        <w:tabs>
          <w:tab w:val="left" w:pos="142"/>
        </w:tabs>
        <w:jc w:val="both"/>
        <w:rPr>
          <w:sz w:val="22"/>
          <w:szCs w:val="22"/>
        </w:rPr>
      </w:pPr>
      <w:r>
        <w:rPr>
          <w:sz w:val="22"/>
          <w:szCs w:val="22"/>
        </w:rPr>
        <w:t>4.2 Настоящее Соглашение вступает в силу с даты его подписания и, если иное дополнительно не будет согласовано Сторонами, действует в течение неопределенного срока.</w:t>
      </w:r>
    </w:p>
    <w:p>
      <w:pPr>
        <w:jc w:val="both"/>
        <w:rPr>
          <w:sz w:val="22"/>
          <w:szCs w:val="22"/>
        </w:rPr>
      </w:pPr>
      <w:r>
        <w:rPr>
          <w:sz w:val="22"/>
          <w:szCs w:val="22"/>
        </w:rPr>
        <w:t xml:space="preserve">4.3 Во всем остальном, что не предусмотрено настоящим Соглашением, Стороны руководствуются положениями заключенного Договора. </w:t>
      </w:r>
    </w:p>
    <w:p>
      <w:pPr>
        <w:jc w:val="both"/>
        <w:rPr>
          <w:kern w:val="22"/>
          <w:sz w:val="22"/>
          <w:szCs w:val="22"/>
        </w:rPr>
      </w:pPr>
      <w:r>
        <w:rPr>
          <w:sz w:val="22"/>
          <w:szCs w:val="22"/>
        </w:rPr>
        <w:t>4.4 Соглашение составлено и подписано Сторонами в двух экземплярах, имеющих равную юридическую силу для каждой из Сторон.</w:t>
      </w:r>
    </w:p>
    <w:p>
      <w:pPr>
        <w:tabs>
          <w:tab w:val="left" w:pos="142"/>
        </w:tabs>
        <w:ind w:left="426"/>
        <w:jc w:val="both"/>
        <w:rPr>
          <w:kern w:val="22"/>
          <w:sz w:val="22"/>
          <w:szCs w:val="22"/>
        </w:rPr>
      </w:pPr>
    </w:p>
    <w:tbl>
      <w:tblPr>
        <w:tblW w:w="8964" w:type="dxa"/>
        <w:tblInd w:w="108" w:type="dxa"/>
        <w:tblLayout w:type="fixed"/>
        <w:tblLook w:val="0000" w:firstRow="0" w:lastRow="0" w:firstColumn="0" w:lastColumn="0" w:noHBand="0" w:noVBand="0"/>
      </w:tblPr>
      <w:tblGrid>
        <w:gridCol w:w="4395"/>
        <w:gridCol w:w="4569"/>
      </w:tblGrid>
      <w:tr>
        <w:trPr>
          <w:cantSplit/>
          <w:trHeight w:val="748"/>
        </w:trPr>
        <w:tc>
          <w:tcPr>
            <w:tcW w:w="4395" w:type="dxa"/>
            <w:shd w:val="clear" w:color="auto" w:fill="auto"/>
          </w:tcPr>
          <w:p>
            <w:pPr>
              <w:pStyle w:val="Standard"/>
              <w:rPr>
                <w:rFonts w:eastAsia="SimSun" w:cs="Times New Roman"/>
                <w:b/>
                <w:kern w:val="1"/>
                <w:sz w:val="22"/>
                <w:szCs w:val="22"/>
                <w:lang w:val="ru-RU" w:eastAsia="en-US" w:bidi="ar-SA"/>
              </w:rPr>
            </w:pPr>
            <w:r>
              <w:rPr>
                <w:rFonts w:eastAsia="SimSun" w:cs="Times New Roman"/>
                <w:b/>
                <w:kern w:val="1"/>
                <w:sz w:val="22"/>
                <w:szCs w:val="22"/>
                <w:lang w:val="ru-RU" w:eastAsia="en-US" w:bidi="ar-SA"/>
              </w:rPr>
              <w:t xml:space="preserve">Сторона 1: </w:t>
            </w:r>
          </w:p>
          <w:p>
            <w:pPr>
              <w:spacing w:line="230" w:lineRule="exact"/>
              <w:rPr>
                <w:rFonts w:eastAsia="SimSun"/>
                <w:b/>
                <w:kern w:val="1"/>
                <w:sz w:val="22"/>
                <w:szCs w:val="22"/>
                <w:lang w:eastAsia="en-US"/>
              </w:rPr>
            </w:pPr>
            <w:r>
              <w:rPr>
                <w:rFonts w:eastAsia="SimSun"/>
                <w:b/>
                <w:kern w:val="1"/>
                <w:sz w:val="22"/>
                <w:szCs w:val="22"/>
                <w:lang w:eastAsia="en-US"/>
              </w:rPr>
              <w:t xml:space="preserve">ООО ПОПУТНЫЙ ГРУЗ </w:t>
            </w:r>
          </w:p>
          <w:p>
            <w:pPr>
              <w:spacing w:line="230" w:lineRule="exact"/>
              <w:rPr>
                <w:rFonts w:eastAsia="SimSun"/>
                <w:kern w:val="1"/>
                <w:sz w:val="22"/>
                <w:szCs w:val="22"/>
                <w:lang w:eastAsia="en-US"/>
              </w:rPr>
            </w:pPr>
            <w:r>
              <w:rPr>
                <w:rFonts w:eastAsia="SimSun"/>
                <w:kern w:val="1"/>
                <w:sz w:val="22"/>
                <w:szCs w:val="22"/>
                <w:lang w:eastAsia="en-US"/>
              </w:rPr>
              <w:t xml:space="preserve">ОГРН 1187847009790 </w:t>
            </w:r>
          </w:p>
          <w:p>
            <w:pPr>
              <w:spacing w:line="230" w:lineRule="exact"/>
              <w:rPr>
                <w:rFonts w:eastAsia="SimSun"/>
                <w:kern w:val="1"/>
                <w:sz w:val="22"/>
                <w:szCs w:val="22"/>
                <w:lang w:eastAsia="en-US"/>
              </w:rPr>
            </w:pPr>
            <w:r>
              <w:rPr>
                <w:rFonts w:eastAsia="SimSun"/>
                <w:kern w:val="1"/>
                <w:sz w:val="22"/>
                <w:szCs w:val="22"/>
                <w:lang w:eastAsia="en-US"/>
              </w:rPr>
              <w:t xml:space="preserve">Юридический адрес: 197350, Санкт-Петербург г, Комендантский пр-кт, дом 43, корпус 3, литер А, офис 5 </w:t>
            </w:r>
          </w:p>
          <w:p>
            <w:pPr>
              <w:spacing w:line="230" w:lineRule="exact"/>
              <w:rPr>
                <w:rFonts w:eastAsia="SimSun"/>
                <w:kern w:val="1"/>
                <w:sz w:val="22"/>
                <w:szCs w:val="22"/>
                <w:lang w:eastAsia="en-US"/>
              </w:rPr>
            </w:pPr>
            <w:r>
              <w:rPr>
                <w:rFonts w:eastAsia="SimSun"/>
                <w:kern w:val="1"/>
                <w:sz w:val="22"/>
                <w:szCs w:val="22"/>
                <w:lang w:eastAsia="en-US"/>
              </w:rPr>
              <w:t xml:space="preserve">Почтовый адрес: 194044, Санкт-Петербург г, Выборгская наб, дом 49, офис 806,   БЦ "Компрессор" </w:t>
            </w:r>
          </w:p>
          <w:p>
            <w:pPr>
              <w:spacing w:line="230" w:lineRule="exact"/>
              <w:rPr>
                <w:rFonts w:eastAsia="SimSun"/>
                <w:kern w:val="1"/>
                <w:sz w:val="22"/>
                <w:szCs w:val="22"/>
                <w:lang w:eastAsia="en-US"/>
              </w:rPr>
            </w:pPr>
            <w:r>
              <w:rPr>
                <w:rFonts w:eastAsia="SimSun"/>
                <w:kern w:val="1"/>
                <w:sz w:val="22"/>
                <w:szCs w:val="22"/>
                <w:lang w:eastAsia="en-US"/>
              </w:rPr>
              <w:t xml:space="preserve">ИНН 7842146518  КПП 781401001 </w:t>
            </w:r>
          </w:p>
          <w:p>
            <w:pPr>
              <w:spacing w:line="230" w:lineRule="exact"/>
              <w:rPr>
                <w:rFonts w:eastAsia="SimSun"/>
                <w:kern w:val="1"/>
                <w:sz w:val="22"/>
                <w:szCs w:val="22"/>
                <w:lang w:eastAsia="en-US"/>
              </w:rPr>
            </w:pPr>
            <w:r>
              <w:rPr>
                <w:rFonts w:eastAsia="SimSun"/>
                <w:kern w:val="1"/>
                <w:sz w:val="22"/>
                <w:szCs w:val="22"/>
                <w:lang w:eastAsia="en-US"/>
              </w:rPr>
              <w:t xml:space="preserve">р/с 40702810503000034694 </w:t>
            </w:r>
          </w:p>
          <w:p>
            <w:pPr>
              <w:spacing w:line="230" w:lineRule="exact"/>
              <w:rPr>
                <w:rFonts w:eastAsia="SimSun"/>
                <w:kern w:val="1"/>
                <w:sz w:val="22"/>
                <w:szCs w:val="22"/>
                <w:lang w:eastAsia="en-US"/>
              </w:rPr>
            </w:pPr>
            <w:r>
              <w:rPr>
                <w:rFonts w:eastAsia="SimSun"/>
                <w:kern w:val="1"/>
                <w:sz w:val="22"/>
                <w:szCs w:val="22"/>
                <w:lang w:eastAsia="en-US"/>
              </w:rPr>
              <w:t xml:space="preserve">в Банке Ф-Л "СЕВЕРНАЯ СТОЛИЦА" АО "РАЙФФАЙЗЕНБАНК" </w:t>
            </w:r>
          </w:p>
          <w:p>
            <w:pPr>
              <w:spacing w:line="230" w:lineRule="exact"/>
              <w:rPr>
                <w:rFonts w:eastAsia="SimSun"/>
                <w:kern w:val="1"/>
                <w:sz w:val="22"/>
                <w:szCs w:val="22"/>
                <w:lang w:eastAsia="en-US"/>
              </w:rPr>
            </w:pPr>
            <w:r>
              <w:rPr>
                <w:rFonts w:eastAsia="SimSun"/>
                <w:kern w:val="1"/>
                <w:sz w:val="22"/>
                <w:szCs w:val="22"/>
                <w:lang w:eastAsia="en-US"/>
              </w:rPr>
              <w:t xml:space="preserve">Кор/с 30101810100000000723 </w:t>
            </w:r>
          </w:p>
          <w:p>
            <w:pPr>
              <w:spacing w:line="230" w:lineRule="exact"/>
              <w:rPr>
                <w:rFonts w:eastAsia="SimSun"/>
                <w:kern w:val="1"/>
                <w:sz w:val="22"/>
                <w:szCs w:val="22"/>
                <w:lang w:eastAsia="en-US"/>
              </w:rPr>
            </w:pPr>
            <w:r>
              <w:rPr>
                <w:rFonts w:eastAsia="SimSun"/>
                <w:kern w:val="1"/>
                <w:sz w:val="22"/>
                <w:szCs w:val="22"/>
                <w:lang w:eastAsia="en-US"/>
              </w:rPr>
              <w:t>БИК 044030723</w:t>
            </w:r>
          </w:p>
        </w:tc>
        <w:tc>
          <w:tcPr>
            <w:tcW w:w="4569" w:type="dxa"/>
            <w:shd w:val="clear" w:color="auto" w:fill="auto"/>
          </w:tcPr>
          <w:p>
            <w:pPr>
              <w:widowControl w:val="0"/>
              <w:suppressAutoHyphens/>
              <w:rPr>
                <w:rFonts w:eastAsia="SimSun"/>
                <w:b/>
                <w:kern w:val="1"/>
                <w:sz w:val="22"/>
                <w:szCs w:val="22"/>
                <w:lang w:eastAsia="en-US"/>
              </w:rPr>
            </w:pPr>
            <w:r>
              <w:rPr>
                <w:rFonts w:eastAsia="SimSun"/>
                <w:b/>
                <w:kern w:val="1"/>
                <w:sz w:val="22"/>
                <w:szCs w:val="22"/>
                <w:lang w:eastAsia="en-US"/>
              </w:rPr>
              <w:t xml:space="preserve">Сторона 2: </w:t>
            </w:r>
          </w:p>
          <w:p>
            <w:pPr>
              <w:widowControl w:val="0"/>
              <w:suppressAutoHyphens/>
              <w:rPr>
                <w:rFonts w:eastAsia="SimSun"/>
                <w:kern w:val="1"/>
                <w:sz w:val="22"/>
                <w:szCs w:val="22"/>
                <w:lang w:val="en-US" w:eastAsia="en-US"/>
              </w:rPr>
            </w:pPr>
            <w:r>
              <w:rPr>
                <w:rFonts w:eastAsia="SimSun"/>
                <w:kern w:val="1"/>
                <w:sz w:val="22"/>
                <w:szCs w:val="22"/>
                <w:lang w:val="en-US" w:eastAsia="en-US"/>
              </w:rPr>
              <w:t xml:space="preserve"> </w:t>
            </w:r>
          </w:p>
        </w:tc>
      </w:tr>
      <w:tr>
        <w:trPr>
          <w:cantSplit/>
          <w:trHeight w:val="143"/>
        </w:trPr>
        <w:tc>
          <w:tcPr>
            <w:tcW w:w="4395" w:type="dxa"/>
            <w:shd w:val="clear" w:color="auto" w:fill="auto"/>
          </w:tcPr>
          <w:p>
            <w:pPr>
              <w:ind w:left="34"/>
              <w:rPr>
                <w:b/>
                <w:color w:val="000000"/>
                <w:sz w:val="22"/>
                <w:szCs w:val="22"/>
                <w:lang w:val="en-US"/>
              </w:rPr>
            </w:pPr>
          </w:p>
          <w:p>
            <w:pPr>
              <w:spacing w:line="230" w:lineRule="exact"/>
              <w:rPr>
                <w:rFonts w:eastAsia="SimSun"/>
                <w:b/>
                <w:kern w:val="1"/>
                <w:sz w:val="22"/>
                <w:szCs w:val="22"/>
                <w:lang w:eastAsia="en-US"/>
              </w:rPr>
            </w:pPr>
            <w:r>
              <w:rPr>
                <w:b/>
                <w:bCs/>
                <w:sz w:val="22"/>
                <w:szCs w:val="22"/>
              </w:rPr>
              <w:t xml:space="preserve">Генеральный директор </w:t>
            </w:r>
            <w:r>
              <w:rPr>
                <w:rFonts w:eastAsia="SimSun"/>
                <w:b/>
                <w:kern w:val="1"/>
                <w:sz w:val="22"/>
                <w:szCs w:val="22"/>
                <w:lang w:eastAsia="en-US"/>
              </w:rPr>
              <w:t xml:space="preserve">ООО ПОПУТНЫЙ ГРУЗ </w:t>
            </w:r>
          </w:p>
          <w:p>
            <w:pPr>
              <w:ind w:left="34"/>
              <w:rPr>
                <w:b/>
                <w:color w:val="000000"/>
                <w:sz w:val="22"/>
                <w:szCs w:val="22"/>
                <w:lang w:val="en-US"/>
              </w:rPr>
            </w:pPr>
          </w:p>
          <w:p>
            <w:pPr>
              <w:ind w:left="34"/>
              <w:rPr>
                <w:b/>
                <w:color w:val="000000"/>
                <w:sz w:val="22"/>
                <w:szCs w:val="22"/>
                <w:lang w:val="en-US"/>
              </w:rPr>
            </w:pPr>
          </w:p>
        </w:tc>
        <w:tc>
          <w:tcPr>
            <w:tcW w:w="4569" w:type="dxa"/>
            <w:shd w:val="clear" w:color="auto" w:fill="auto"/>
          </w:tcPr>
          <w:p>
            <w:pPr>
              <w:jc w:val="both"/>
              <w:rPr>
                <w:b/>
                <w:sz w:val="22"/>
                <w:szCs w:val="22"/>
                <w:lang w:val="en-US"/>
              </w:rPr>
            </w:pPr>
          </w:p>
          <w:p>
            <w:pPr>
              <w:jc w:val="both"/>
              <w:rPr>
                <w:b/>
                <w:sz w:val="22"/>
                <w:szCs w:val="22"/>
              </w:rPr>
            </w:pPr>
          </w:p>
          <w:p>
            <w:pPr>
              <w:jc w:val="both"/>
              <w:rPr>
                <w:b/>
                <w:sz w:val="22"/>
                <w:szCs w:val="22"/>
              </w:rPr>
            </w:pPr>
          </w:p>
        </w:tc>
      </w:tr>
      <w:tr>
        <w:trPr>
          <w:cantSplit/>
          <w:trHeight w:val="218"/>
        </w:trPr>
        <w:tc>
          <w:tcPr>
            <w:tcW w:w="4395" w:type="dxa"/>
            <w:shd w:val="clear" w:color="auto" w:fill="auto"/>
          </w:tcPr>
          <w:p>
            <w:pPr>
              <w:ind w:left="34"/>
              <w:jc w:val="both"/>
              <w:rPr>
                <w:color w:val="000000"/>
                <w:sz w:val="22"/>
                <w:szCs w:val="22"/>
              </w:rPr>
            </w:pPr>
            <w:r>
              <w:rPr>
                <w:color w:val="000000"/>
                <w:sz w:val="22"/>
                <w:szCs w:val="22"/>
              </w:rPr>
              <w:t>_______________ /Кольцов А.В.</w:t>
            </w:r>
          </w:p>
          <w:p>
            <w:pPr>
              <w:ind w:left="34"/>
              <w:jc w:val="both"/>
              <w:rPr>
                <w:color w:val="000000"/>
                <w:sz w:val="22"/>
                <w:szCs w:val="22"/>
              </w:rPr>
            </w:pPr>
          </w:p>
        </w:tc>
        <w:tc>
          <w:tcPr>
            <w:tcW w:w="4569" w:type="dxa"/>
            <w:shd w:val="clear" w:color="auto" w:fill="auto"/>
          </w:tcPr>
          <w:p>
            <w:pPr>
              <w:jc w:val="both"/>
              <w:rPr>
                <w:b/>
                <w:color w:val="000000"/>
                <w:sz w:val="22"/>
                <w:szCs w:val="22"/>
              </w:rPr>
            </w:pPr>
            <w:r>
              <w:rPr>
                <w:b/>
                <w:color w:val="000000"/>
                <w:sz w:val="22"/>
                <w:szCs w:val="22"/>
              </w:rPr>
              <w:t xml:space="preserve"> ____________ /</w:t>
            </w:r>
            <w:r>
              <w:t xml:space="preserve"> </w:t>
            </w:r>
            <w:bookmarkStart w:id="0" w:name="_GoBack"/>
            <w:bookmarkEnd w:id="0"/>
          </w:p>
        </w:tc>
      </w:tr>
      <w:tr>
        <w:trPr>
          <w:cantSplit/>
          <w:trHeight w:val="80"/>
        </w:trPr>
        <w:tc>
          <w:tcPr>
            <w:tcW w:w="4395" w:type="dxa"/>
            <w:shd w:val="clear" w:color="auto" w:fill="auto"/>
          </w:tcPr>
          <w:p>
            <w:pPr>
              <w:ind w:left="34"/>
              <w:jc w:val="both"/>
              <w:rPr>
                <w:color w:val="000000"/>
                <w:sz w:val="22"/>
                <w:szCs w:val="22"/>
              </w:rPr>
            </w:pPr>
            <w:r>
              <w:rPr>
                <w:color w:val="000000"/>
                <w:sz w:val="22"/>
                <w:szCs w:val="22"/>
              </w:rPr>
              <w:t>м.п.</w:t>
            </w:r>
          </w:p>
        </w:tc>
        <w:tc>
          <w:tcPr>
            <w:tcW w:w="4569" w:type="dxa"/>
            <w:shd w:val="clear" w:color="auto" w:fill="auto"/>
          </w:tcPr>
          <w:p>
            <w:pPr>
              <w:jc w:val="both"/>
              <w:rPr>
                <w:color w:val="000000"/>
                <w:sz w:val="22"/>
                <w:szCs w:val="22"/>
              </w:rPr>
            </w:pPr>
            <w:r>
              <w:rPr>
                <w:color w:val="000000"/>
                <w:sz w:val="22"/>
                <w:szCs w:val="22"/>
              </w:rPr>
              <w:t>м.п.</w:t>
            </w:r>
          </w:p>
        </w:tc>
      </w:tr>
    </w:tbl>
    <w:p>
      <w:pPr>
        <w:jc w:val="both"/>
        <w:rPr>
          <w:b/>
          <w:sz w:val="22"/>
          <w:szCs w:val="22"/>
        </w:rPr>
      </w:pPr>
    </w:p>
    <w:sectPr>
      <w:footerReference w:type="default" r:id="rId10"/>
      <w:footerReference w:type="first" r:id="rId11"/>
      <w:pgSz w:w="11906" w:h="16838"/>
      <w:pgMar w:top="709" w:right="1134" w:bottom="709"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tabs>
        <w:tab w:val="clear" w:pos="4677"/>
        <w:tab w:val="clear" w:pos="9355"/>
        <w:tab w:val="center" w:pos="4377"/>
        <w:tab w:val="right" w:pos="8755"/>
      </w:tabs>
      <w:rPr>
        <w:sz w:val="20"/>
        <w:szCs w:val="20"/>
      </w:rPr>
    </w:pPr>
    <w:r>
      <w:rPr>
        <w:sz w:val="20"/>
        <w:szCs w:val="20"/>
      </w:rPr>
      <w:t>Сторона 1  _______________</w:t>
    </w:r>
    <w:r>
      <w:rPr>
        <w:sz w:val="20"/>
        <w:szCs w:val="20"/>
      </w:rPr>
      <w:tab/>
    </w:r>
    <w:r>
      <w:rPr>
        <w:sz w:val="20"/>
        <w:szCs w:val="20"/>
      </w:rPr>
      <w:tab/>
      <w:t>Сторона 2 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tabs>
        <w:tab w:val="clear" w:pos="4677"/>
        <w:tab w:val="clear" w:pos="9355"/>
        <w:tab w:val="center" w:pos="4377"/>
        <w:tab w:val="right" w:pos="8755"/>
      </w:tabs>
      <w:rPr>
        <w:sz w:val="20"/>
        <w:szCs w:val="20"/>
      </w:rPr>
    </w:pPr>
    <w:r>
      <w:rPr>
        <w:sz w:val="20"/>
        <w:szCs w:val="20"/>
      </w:rPr>
      <w:t>Сторона 1 _______________</w:t>
    </w:r>
    <w:r>
      <w:rPr>
        <w:sz w:val="20"/>
        <w:szCs w:val="20"/>
      </w:rPr>
      <w:tab/>
    </w:r>
    <w:r>
      <w:rPr>
        <w:sz w:val="20"/>
        <w:szCs w:val="20"/>
      </w:rPr>
      <w:tab/>
      <w:t>Сторона 2 _______________</w:t>
    </w:r>
  </w:p>
  <w:p>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892"/>
    <w:multiLevelType w:val="multilevel"/>
    <w:tmpl w:val="0B7625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6D43246"/>
    <w:multiLevelType w:val="hybridMultilevel"/>
    <w:tmpl w:val="3A868B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A22B2"/>
    <w:multiLevelType w:val="hybridMultilevel"/>
    <w:tmpl w:val="A9107030"/>
    <w:lvl w:ilvl="0" w:tplc="841CA4B4">
      <w:start w:val="1"/>
      <w:numFmt w:val="decimal"/>
      <w:lvlText w:val="%1."/>
      <w:lvlJc w:val="left"/>
      <w:pPr>
        <w:tabs>
          <w:tab w:val="num" w:pos="1920"/>
        </w:tabs>
        <w:ind w:left="1920" w:hanging="360"/>
      </w:pPr>
      <w:rPr>
        <w:rFonts w:cs="Times New Roman" w:hint="default"/>
      </w:rPr>
    </w:lvl>
    <w:lvl w:ilvl="1" w:tplc="16147A84">
      <w:numFmt w:val="none"/>
      <w:lvlText w:val=""/>
      <w:lvlJc w:val="left"/>
      <w:pPr>
        <w:tabs>
          <w:tab w:val="num" w:pos="1200"/>
        </w:tabs>
      </w:pPr>
      <w:rPr>
        <w:rFonts w:cs="Times New Roman"/>
      </w:rPr>
    </w:lvl>
    <w:lvl w:ilvl="2" w:tplc="77A0A190">
      <w:numFmt w:val="none"/>
      <w:lvlText w:val=""/>
      <w:lvlJc w:val="left"/>
      <w:pPr>
        <w:tabs>
          <w:tab w:val="num" w:pos="1200"/>
        </w:tabs>
      </w:pPr>
      <w:rPr>
        <w:rFonts w:cs="Times New Roman"/>
      </w:rPr>
    </w:lvl>
    <w:lvl w:ilvl="3" w:tplc="92263F54">
      <w:numFmt w:val="none"/>
      <w:lvlText w:val=""/>
      <w:lvlJc w:val="left"/>
      <w:pPr>
        <w:tabs>
          <w:tab w:val="num" w:pos="1200"/>
        </w:tabs>
      </w:pPr>
      <w:rPr>
        <w:rFonts w:cs="Times New Roman"/>
      </w:rPr>
    </w:lvl>
    <w:lvl w:ilvl="4" w:tplc="D5F821F8">
      <w:numFmt w:val="none"/>
      <w:lvlText w:val=""/>
      <w:lvlJc w:val="left"/>
      <w:pPr>
        <w:tabs>
          <w:tab w:val="num" w:pos="1200"/>
        </w:tabs>
      </w:pPr>
      <w:rPr>
        <w:rFonts w:cs="Times New Roman"/>
      </w:rPr>
    </w:lvl>
    <w:lvl w:ilvl="5" w:tplc="98A2149A">
      <w:numFmt w:val="none"/>
      <w:lvlText w:val=""/>
      <w:lvlJc w:val="left"/>
      <w:pPr>
        <w:tabs>
          <w:tab w:val="num" w:pos="1200"/>
        </w:tabs>
      </w:pPr>
      <w:rPr>
        <w:rFonts w:cs="Times New Roman"/>
      </w:rPr>
    </w:lvl>
    <w:lvl w:ilvl="6" w:tplc="94DC298E">
      <w:numFmt w:val="none"/>
      <w:lvlText w:val=""/>
      <w:lvlJc w:val="left"/>
      <w:pPr>
        <w:tabs>
          <w:tab w:val="num" w:pos="1200"/>
        </w:tabs>
      </w:pPr>
      <w:rPr>
        <w:rFonts w:cs="Times New Roman"/>
      </w:rPr>
    </w:lvl>
    <w:lvl w:ilvl="7" w:tplc="B2E8E268">
      <w:numFmt w:val="none"/>
      <w:lvlText w:val=""/>
      <w:lvlJc w:val="left"/>
      <w:pPr>
        <w:tabs>
          <w:tab w:val="num" w:pos="1200"/>
        </w:tabs>
      </w:pPr>
      <w:rPr>
        <w:rFonts w:cs="Times New Roman"/>
      </w:rPr>
    </w:lvl>
    <w:lvl w:ilvl="8" w:tplc="41C231DA">
      <w:numFmt w:val="none"/>
      <w:lvlText w:val=""/>
      <w:lvlJc w:val="left"/>
      <w:pPr>
        <w:tabs>
          <w:tab w:val="num" w:pos="1200"/>
        </w:tabs>
      </w:pPr>
      <w:rPr>
        <w:rFonts w:cs="Times New Roman"/>
      </w:rPr>
    </w:lvl>
  </w:abstractNum>
  <w:abstractNum w:abstractNumId="3" w15:restartNumberingAfterBreak="0">
    <w:nsid w:val="099F4D85"/>
    <w:multiLevelType w:val="hybridMultilevel"/>
    <w:tmpl w:val="6896D5E8"/>
    <w:lvl w:ilvl="0" w:tplc="CBF89078">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DFD606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B240EF"/>
    <w:multiLevelType w:val="hybridMultilevel"/>
    <w:tmpl w:val="DCCC25EE"/>
    <w:lvl w:ilvl="0" w:tplc="CBF89078">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6" w15:restartNumberingAfterBreak="0">
    <w:nsid w:val="142C06B1"/>
    <w:multiLevelType w:val="multilevel"/>
    <w:tmpl w:val="373ECF6E"/>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22EE35A0"/>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3E9622F"/>
    <w:multiLevelType w:val="multilevel"/>
    <w:tmpl w:val="E7C4090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7116097"/>
    <w:multiLevelType w:val="multilevel"/>
    <w:tmpl w:val="2DC2E160"/>
    <w:lvl w:ilvl="0">
      <w:start w:val="1"/>
      <w:numFmt w:val="decimal"/>
      <w:lvlText w:val="%1."/>
      <w:lvlJc w:val="left"/>
      <w:pPr>
        <w:ind w:left="3900" w:hanging="360"/>
      </w:pPr>
      <w:rPr>
        <w:rFonts w:hint="default"/>
      </w:rPr>
    </w:lvl>
    <w:lvl w:ilvl="1">
      <w:start w:val="1"/>
      <w:numFmt w:val="decimal"/>
      <w:isLgl/>
      <w:lvlText w:val="%1.%2"/>
      <w:lvlJc w:val="left"/>
      <w:pPr>
        <w:ind w:left="4065" w:hanging="525"/>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10" w15:restartNumberingAfterBreak="0">
    <w:nsid w:val="272F7E9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E3127C3"/>
    <w:multiLevelType w:val="hybridMultilevel"/>
    <w:tmpl w:val="373ECF6E"/>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3D55D42"/>
    <w:multiLevelType w:val="hybridMultilevel"/>
    <w:tmpl w:val="02B2B57C"/>
    <w:lvl w:ilvl="0" w:tplc="04190017">
      <w:start w:val="1"/>
      <w:numFmt w:val="lowerLetter"/>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FE0D52"/>
    <w:multiLevelType w:val="hybridMultilevel"/>
    <w:tmpl w:val="C5E2F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7"/>
  </w:num>
  <w:num w:numId="7">
    <w:abstractNumId w:val="0"/>
  </w:num>
  <w:num w:numId="8">
    <w:abstractNumId w:val="4"/>
  </w:num>
  <w:num w:numId="9">
    <w:abstractNumId w:val="6"/>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960E41-62D7-4ABA-85F2-20AB2914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tabs>
        <w:tab w:val="num" w:pos="0"/>
      </w:tabs>
      <w:suppressAutoHyphens/>
      <w:ind w:left="288"/>
      <w:jc w:val="center"/>
      <w:outlineLvl w:val="0"/>
    </w:pPr>
    <w:rPr>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b/>
      <w:sz w:val="18"/>
      <w:lang w:eastAsia="ar-SA" w:bidi="ar-SA"/>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locked/>
    <w:rPr>
      <w:sz w:val="24"/>
    </w:rPr>
  </w:style>
  <w:style w:type="table" w:styleId="a5">
    <w:name w:val="Table Grid"/>
    <w:basedOn w:val="a1"/>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Pr>
      <w:rFonts w:ascii="Tahoma" w:hAnsi="Tahoma"/>
      <w:sz w:val="16"/>
      <w:szCs w:val="16"/>
    </w:rPr>
  </w:style>
  <w:style w:type="character" w:customStyle="1" w:styleId="a7">
    <w:name w:val="Текст выноски Знак"/>
    <w:basedOn w:val="a0"/>
    <w:link w:val="a6"/>
    <w:uiPriority w:val="99"/>
    <w:locked/>
    <w:rPr>
      <w:rFonts w:ascii="Tahoma" w:hAnsi="Tahoma"/>
      <w:sz w:val="16"/>
    </w:rPr>
  </w:style>
  <w:style w:type="character" w:styleId="a8">
    <w:name w:val="annotation reference"/>
    <w:basedOn w:val="a0"/>
    <w:uiPriority w:val="99"/>
    <w:semiHidden/>
    <w:rPr>
      <w:rFonts w:cs="Times New Roman"/>
      <w:sz w:val="16"/>
    </w:rPr>
  </w:style>
  <w:style w:type="paragraph" w:styleId="a9">
    <w:name w:val="annotation text"/>
    <w:basedOn w:val="a"/>
    <w:link w:val="aa"/>
    <w:uiPriority w:val="99"/>
    <w:semiHidden/>
    <w:rPr>
      <w:sz w:val="20"/>
      <w:szCs w:val="20"/>
    </w:rPr>
  </w:style>
  <w:style w:type="character" w:customStyle="1" w:styleId="aa">
    <w:name w:val="Текст примечания Знак"/>
    <w:basedOn w:val="a0"/>
    <w:link w:val="a9"/>
    <w:uiPriority w:val="99"/>
    <w:semiHidden/>
    <w:locked/>
    <w:rPr>
      <w:rFonts w:cs="Times New Roman"/>
      <w:sz w:val="20"/>
      <w:szCs w:val="20"/>
    </w:rPr>
  </w:style>
  <w:style w:type="paragraph" w:styleId="ab">
    <w:name w:val="annotation subject"/>
    <w:basedOn w:val="a9"/>
    <w:next w:val="a9"/>
    <w:link w:val="ac"/>
    <w:uiPriority w:val="99"/>
    <w:semiHidden/>
    <w:rPr>
      <w:b/>
      <w:bCs/>
    </w:rPr>
  </w:style>
  <w:style w:type="character" w:customStyle="1" w:styleId="ac">
    <w:name w:val="Тема примечания Знак"/>
    <w:basedOn w:val="aa"/>
    <w:link w:val="ab"/>
    <w:uiPriority w:val="99"/>
    <w:semiHidden/>
    <w:locked/>
    <w:rPr>
      <w:rFonts w:cs="Times New Roman"/>
      <w:b/>
      <w:bCs/>
      <w:sz w:val="20"/>
      <w:szCs w:val="20"/>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locked/>
    <w:rPr>
      <w:sz w:val="24"/>
    </w:rPr>
  </w:style>
  <w:style w:type="paragraph" w:customStyle="1" w:styleId="Textbody">
    <w:name w:val="Text body"/>
    <w:basedOn w:val="a"/>
    <w:uiPriority w:val="99"/>
    <w:pPr>
      <w:widowControl w:val="0"/>
      <w:suppressAutoHyphens/>
      <w:autoSpaceDN w:val="0"/>
      <w:spacing w:after="120"/>
      <w:textAlignment w:val="baseline"/>
    </w:pPr>
    <w:rPr>
      <w:rFonts w:cs="Tahoma"/>
      <w:kern w:val="3"/>
      <w:lang w:val="de-DE" w:eastAsia="ja-JP" w:bidi="fa-IR"/>
    </w:rPr>
  </w:style>
  <w:style w:type="paragraph" w:customStyle="1" w:styleId="Standard">
    <w:name w:val="Standard"/>
    <w:uiPriority w:val="99"/>
    <w:pPr>
      <w:widowControl w:val="0"/>
      <w:suppressAutoHyphens/>
      <w:autoSpaceDN w:val="0"/>
      <w:spacing w:after="0" w:line="240" w:lineRule="auto"/>
      <w:textAlignment w:val="baseline"/>
    </w:pPr>
    <w:rPr>
      <w:rFonts w:cs="Tahoma"/>
      <w:kern w:val="3"/>
      <w:sz w:val="24"/>
      <w:szCs w:val="24"/>
      <w:lang w:val="de-DE" w:eastAsia="ja-JP" w:bidi="fa-IR"/>
    </w:rPr>
  </w:style>
  <w:style w:type="paragraph" w:styleId="af">
    <w:name w:val="Document Map"/>
    <w:basedOn w:val="a"/>
    <w:link w:val="af0"/>
    <w:uiPriority w:val="99"/>
    <w:semiHidden/>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Pr>
      <w:rFonts w:ascii="Tahoma" w:hAnsi="Tahoma" w:cs="Tahoma"/>
      <w:sz w:val="16"/>
      <w:szCs w:val="16"/>
    </w:rPr>
  </w:style>
  <w:style w:type="character" w:styleId="af1">
    <w:name w:val="Hyperlink"/>
    <w:basedOn w:val="a0"/>
    <w:uiPriority w:val="99"/>
    <w:rPr>
      <w:rFonts w:cs="Times New Roman"/>
      <w:color w:val="0000FF"/>
      <w:u w:val="single"/>
    </w:rPr>
  </w:style>
  <w:style w:type="character" w:customStyle="1" w:styleId="h4">
    <w:name w:val="h4"/>
    <w:basedOn w:val="a0"/>
    <w:uiPriority w:val="99"/>
    <w:rPr>
      <w:rFonts w:cs="Times New Roman"/>
    </w:rPr>
  </w:style>
  <w:style w:type="character" w:customStyle="1" w:styleId="link">
    <w:name w:val="link"/>
    <w:basedOn w:val="a0"/>
    <w:uiPriority w:val="99"/>
    <w:rPr>
      <w:rFonts w:cs="Times New Roman"/>
    </w:rPr>
  </w:style>
  <w:style w:type="paragraph" w:customStyle="1" w:styleId="documents-documentannonce">
    <w:name w:val="documents-documentannonce"/>
    <w:basedOn w:val="a"/>
    <w:uiPriority w:val="99"/>
    <w:pPr>
      <w:spacing w:before="100" w:beforeAutospacing="1" w:after="100" w:afterAutospacing="1"/>
    </w:pPr>
  </w:style>
  <w:style w:type="character" w:customStyle="1" w:styleId="2">
    <w:name w:val="Основной текст (2)_"/>
    <w:basedOn w:val="a0"/>
    <w:link w:val="21"/>
    <w:locked/>
    <w:rPr>
      <w:rFonts w:ascii="Verdana" w:hAnsi="Verdana" w:cs="Verdana"/>
      <w:sz w:val="16"/>
      <w:szCs w:val="16"/>
      <w:shd w:val="clear" w:color="auto" w:fill="FFFFFF"/>
    </w:rPr>
  </w:style>
  <w:style w:type="paragraph" w:customStyle="1" w:styleId="21">
    <w:name w:val="Основной текст (2)1"/>
    <w:basedOn w:val="a"/>
    <w:link w:val="2"/>
    <w:uiPriority w:val="99"/>
    <w:pPr>
      <w:widowControl w:val="0"/>
      <w:shd w:val="clear" w:color="auto" w:fill="FFFFFF"/>
      <w:spacing w:before="180" w:after="180" w:line="240" w:lineRule="atLeast"/>
      <w:ind w:hanging="1200"/>
    </w:pPr>
    <w:rPr>
      <w:rFonts w:ascii="Verdana" w:hAnsi="Verdana" w:cs="Verdana"/>
      <w:sz w:val="16"/>
      <w:szCs w:val="16"/>
    </w:rPr>
  </w:style>
  <w:style w:type="paragraph" w:styleId="af2">
    <w:name w:val="List Paragraph"/>
    <w:basedOn w:val="a"/>
    <w:uiPriority w:val="34"/>
    <w:qFormat/>
    <w:pPr>
      <w:ind w:left="720"/>
      <w:contextualSpacing/>
    </w:pPr>
  </w:style>
  <w:style w:type="character" w:customStyle="1" w:styleId="11">
    <w:name w:val="Основной текст1"/>
    <w:basedOn w:val="a0"/>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0">
    <w:name w:val="Основной текст (2)"/>
    <w:basedOn w:val="2"/>
    <w:rPr>
      <w:rFonts w:ascii="Arial" w:eastAsia="Arial" w:hAnsi="Arial" w:cs="Arial"/>
      <w:b/>
      <w:bCs/>
      <w:i w:val="0"/>
      <w:iCs w:val="0"/>
      <w:smallCaps w:val="0"/>
      <w:strike w:val="0"/>
      <w:color w:val="000000"/>
      <w:spacing w:val="-10"/>
      <w:w w:val="100"/>
      <w:position w:val="0"/>
      <w:sz w:val="20"/>
      <w:szCs w:val="20"/>
      <w:u w:val="none"/>
      <w:shd w:val="clear" w:color="auto" w:fill="FFFFFF"/>
      <w:lang w:val="ru-RU"/>
    </w:rPr>
  </w:style>
  <w:style w:type="character" w:customStyle="1" w:styleId="af3">
    <w:name w:val="Основной текст_"/>
    <w:basedOn w:val="a0"/>
    <w:rPr>
      <w:rFonts w:ascii="Arial" w:eastAsia="Arial" w:hAnsi="Arial" w:cs="Arial"/>
      <w:b w:val="0"/>
      <w:bCs w:val="0"/>
      <w:i w:val="0"/>
      <w:iCs w:val="0"/>
      <w:smallCaps w:val="0"/>
      <w:strike w:val="0"/>
      <w:sz w:val="20"/>
      <w:szCs w:val="20"/>
      <w:u w:val="none"/>
    </w:rPr>
  </w:style>
  <w:style w:type="character" w:customStyle="1" w:styleId="20pt">
    <w:name w:val="Основной текст (2) + Не полужирный;Интервал 0 pt"/>
    <w:basedOn w:val="2"/>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paragraph" w:styleId="af4">
    <w:name w:val="No Spacing"/>
    <w:uiPriority w:val="1"/>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995">
      <w:bodyDiv w:val="1"/>
      <w:marLeft w:val="0"/>
      <w:marRight w:val="0"/>
      <w:marTop w:val="0"/>
      <w:marBottom w:val="0"/>
      <w:divBdr>
        <w:top w:val="none" w:sz="0" w:space="0" w:color="auto"/>
        <w:left w:val="none" w:sz="0" w:space="0" w:color="auto"/>
        <w:bottom w:val="none" w:sz="0" w:space="0" w:color="auto"/>
        <w:right w:val="none" w:sz="0" w:space="0" w:color="auto"/>
      </w:divBdr>
    </w:div>
    <w:div w:id="461851872">
      <w:bodyDiv w:val="1"/>
      <w:marLeft w:val="0"/>
      <w:marRight w:val="0"/>
      <w:marTop w:val="0"/>
      <w:marBottom w:val="0"/>
      <w:divBdr>
        <w:top w:val="none" w:sz="0" w:space="0" w:color="auto"/>
        <w:left w:val="none" w:sz="0" w:space="0" w:color="auto"/>
        <w:bottom w:val="none" w:sz="0" w:space="0" w:color="auto"/>
        <w:right w:val="none" w:sz="0" w:space="0" w:color="auto"/>
      </w:divBdr>
    </w:div>
    <w:div w:id="1270745655">
      <w:bodyDiv w:val="1"/>
      <w:marLeft w:val="0"/>
      <w:marRight w:val="0"/>
      <w:marTop w:val="0"/>
      <w:marBottom w:val="0"/>
      <w:divBdr>
        <w:top w:val="none" w:sz="0" w:space="0" w:color="auto"/>
        <w:left w:val="none" w:sz="0" w:space="0" w:color="auto"/>
        <w:bottom w:val="none" w:sz="0" w:space="0" w:color="auto"/>
        <w:right w:val="none" w:sz="0" w:space="0" w:color="auto"/>
      </w:divBdr>
      <w:divsChild>
        <w:div w:id="451024651">
          <w:marLeft w:val="0"/>
          <w:marRight w:val="0"/>
          <w:marTop w:val="0"/>
          <w:marBottom w:val="0"/>
          <w:divBdr>
            <w:top w:val="none" w:sz="0" w:space="0" w:color="auto"/>
            <w:left w:val="none" w:sz="0" w:space="0" w:color="auto"/>
            <w:bottom w:val="none" w:sz="0" w:space="0" w:color="auto"/>
            <w:right w:val="none" w:sz="0" w:space="0" w:color="auto"/>
          </w:divBdr>
        </w:div>
        <w:div w:id="61568436">
          <w:marLeft w:val="0"/>
          <w:marRight w:val="0"/>
          <w:marTop w:val="0"/>
          <w:marBottom w:val="0"/>
          <w:divBdr>
            <w:top w:val="none" w:sz="0" w:space="0" w:color="auto"/>
            <w:left w:val="none" w:sz="0" w:space="0" w:color="auto"/>
            <w:bottom w:val="none" w:sz="0" w:space="0" w:color="auto"/>
            <w:right w:val="none" w:sz="0" w:space="0" w:color="auto"/>
          </w:divBdr>
        </w:div>
        <w:div w:id="408625017">
          <w:marLeft w:val="0"/>
          <w:marRight w:val="0"/>
          <w:marTop w:val="0"/>
          <w:marBottom w:val="0"/>
          <w:divBdr>
            <w:top w:val="none" w:sz="0" w:space="0" w:color="auto"/>
            <w:left w:val="none" w:sz="0" w:space="0" w:color="auto"/>
            <w:bottom w:val="none" w:sz="0" w:space="0" w:color="auto"/>
            <w:right w:val="none" w:sz="0" w:space="0" w:color="auto"/>
          </w:divBdr>
        </w:div>
        <w:div w:id="22220326">
          <w:marLeft w:val="0"/>
          <w:marRight w:val="0"/>
          <w:marTop w:val="0"/>
          <w:marBottom w:val="0"/>
          <w:divBdr>
            <w:top w:val="none" w:sz="0" w:space="0" w:color="auto"/>
            <w:left w:val="none" w:sz="0" w:space="0" w:color="auto"/>
            <w:bottom w:val="none" w:sz="0" w:space="0" w:color="auto"/>
            <w:right w:val="none" w:sz="0" w:space="0" w:color="auto"/>
          </w:divBdr>
        </w:div>
        <w:div w:id="1574970901">
          <w:marLeft w:val="0"/>
          <w:marRight w:val="0"/>
          <w:marTop w:val="0"/>
          <w:marBottom w:val="0"/>
          <w:divBdr>
            <w:top w:val="none" w:sz="0" w:space="0" w:color="auto"/>
            <w:left w:val="none" w:sz="0" w:space="0" w:color="auto"/>
            <w:bottom w:val="none" w:sz="0" w:space="0" w:color="auto"/>
            <w:right w:val="none" w:sz="0" w:space="0" w:color="auto"/>
          </w:divBdr>
        </w:div>
        <w:div w:id="2064058604">
          <w:marLeft w:val="0"/>
          <w:marRight w:val="0"/>
          <w:marTop w:val="0"/>
          <w:marBottom w:val="0"/>
          <w:divBdr>
            <w:top w:val="none" w:sz="0" w:space="0" w:color="auto"/>
            <w:left w:val="none" w:sz="0" w:space="0" w:color="auto"/>
            <w:bottom w:val="none" w:sz="0" w:space="0" w:color="auto"/>
            <w:right w:val="none" w:sz="0" w:space="0" w:color="auto"/>
          </w:divBdr>
        </w:div>
        <w:div w:id="1273636763">
          <w:marLeft w:val="0"/>
          <w:marRight w:val="0"/>
          <w:marTop w:val="0"/>
          <w:marBottom w:val="0"/>
          <w:divBdr>
            <w:top w:val="none" w:sz="0" w:space="0" w:color="auto"/>
            <w:left w:val="none" w:sz="0" w:space="0" w:color="auto"/>
            <w:bottom w:val="none" w:sz="0" w:space="0" w:color="auto"/>
            <w:right w:val="none" w:sz="0" w:space="0" w:color="auto"/>
          </w:divBdr>
        </w:div>
        <w:div w:id="90856277">
          <w:marLeft w:val="0"/>
          <w:marRight w:val="0"/>
          <w:marTop w:val="0"/>
          <w:marBottom w:val="0"/>
          <w:divBdr>
            <w:top w:val="none" w:sz="0" w:space="0" w:color="auto"/>
            <w:left w:val="none" w:sz="0" w:space="0" w:color="auto"/>
            <w:bottom w:val="none" w:sz="0" w:space="0" w:color="auto"/>
            <w:right w:val="none" w:sz="0" w:space="0" w:color="auto"/>
          </w:divBdr>
        </w:div>
        <w:div w:id="2113084483">
          <w:marLeft w:val="0"/>
          <w:marRight w:val="0"/>
          <w:marTop w:val="0"/>
          <w:marBottom w:val="0"/>
          <w:divBdr>
            <w:top w:val="none" w:sz="0" w:space="0" w:color="auto"/>
            <w:left w:val="none" w:sz="0" w:space="0" w:color="auto"/>
            <w:bottom w:val="none" w:sz="0" w:space="0" w:color="auto"/>
            <w:right w:val="none" w:sz="0" w:space="0" w:color="auto"/>
          </w:divBdr>
        </w:div>
        <w:div w:id="1369257319">
          <w:marLeft w:val="0"/>
          <w:marRight w:val="0"/>
          <w:marTop w:val="0"/>
          <w:marBottom w:val="0"/>
          <w:divBdr>
            <w:top w:val="none" w:sz="0" w:space="0" w:color="auto"/>
            <w:left w:val="none" w:sz="0" w:space="0" w:color="auto"/>
            <w:bottom w:val="none" w:sz="0" w:space="0" w:color="auto"/>
            <w:right w:val="none" w:sz="0" w:space="0" w:color="auto"/>
          </w:divBdr>
        </w:div>
      </w:divsChild>
    </w:div>
    <w:div w:id="2112701461">
      <w:marLeft w:val="0"/>
      <w:marRight w:val="0"/>
      <w:marTop w:val="0"/>
      <w:marBottom w:val="0"/>
      <w:divBdr>
        <w:top w:val="none" w:sz="0" w:space="0" w:color="auto"/>
        <w:left w:val="none" w:sz="0" w:space="0" w:color="auto"/>
        <w:bottom w:val="none" w:sz="0" w:space="0" w:color="auto"/>
        <w:right w:val="none" w:sz="0" w:space="0" w:color="auto"/>
      </w:divBdr>
    </w:div>
    <w:div w:id="2112701462">
      <w:marLeft w:val="0"/>
      <w:marRight w:val="0"/>
      <w:marTop w:val="0"/>
      <w:marBottom w:val="0"/>
      <w:divBdr>
        <w:top w:val="none" w:sz="0" w:space="0" w:color="auto"/>
        <w:left w:val="none" w:sz="0" w:space="0" w:color="auto"/>
        <w:bottom w:val="none" w:sz="0" w:space="0" w:color="auto"/>
        <w:right w:val="none" w:sz="0" w:space="0" w:color="auto"/>
      </w:divBdr>
    </w:div>
    <w:div w:id="2112701463">
      <w:marLeft w:val="0"/>
      <w:marRight w:val="0"/>
      <w:marTop w:val="0"/>
      <w:marBottom w:val="0"/>
      <w:divBdr>
        <w:top w:val="none" w:sz="0" w:space="0" w:color="auto"/>
        <w:left w:val="none" w:sz="0" w:space="0" w:color="auto"/>
        <w:bottom w:val="none" w:sz="0" w:space="0" w:color="auto"/>
        <w:right w:val="none" w:sz="0" w:space="0" w:color="auto"/>
      </w:divBdr>
    </w:div>
    <w:div w:id="2112701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53939ABB4CAC499663D1C30E50032E" ma:contentTypeVersion="8" ma:contentTypeDescription="Создание документа." ma:contentTypeScope="" ma:versionID="0ffbff635ef4851a40bc86741495b9c2">
  <xsd:schema xmlns:xsd="http://www.w3.org/2001/XMLSchema" xmlns:xs="http://www.w3.org/2001/XMLSchema" xmlns:p="http://schemas.microsoft.com/office/2006/metadata/properties" xmlns:ns2="7dad9143-e62a-4738-8916-e181f83734dd" targetNamespace="http://schemas.microsoft.com/office/2006/metadata/properties" ma:root="true" ma:fieldsID="a72bc8bbe8ee0dca8e09c1bb4c363cb1" ns2:_="">
    <xsd:import namespace="7dad9143-e62a-4738-8916-e181f8373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d9143-e62a-4738-8916-e181f8373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B831C-27A4-45C7-8B10-87786F43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d9143-e62a-4738-8916-e181f837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47064-4F7C-4F5E-9142-E1313CA2FB5A}">
  <ds:schemaRefs>
    <ds:schemaRef ds:uri="http://schemas.microsoft.com/sharepoint/v3/contenttype/forms"/>
  </ds:schemaRefs>
</ds:datastoreItem>
</file>

<file path=customXml/itemProps3.xml><?xml version="1.0" encoding="utf-8"?>
<ds:datastoreItem xmlns:ds="http://schemas.openxmlformats.org/officeDocument/2006/customXml" ds:itemID="{5ECE6978-0CE3-4DD8-B1D5-4453A162342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7dad9143-e62a-4738-8916-e181f83734dd"/>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9772</Characters>
  <Application>Microsoft Office Word</Application>
  <DocSecurity>0</DocSecurity>
  <Lines>81</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СОГЛАШЕНИЕ ОБ ОРГАНИЗАЦИИ ЭЛЕКТРОННОГО ВЗАИМОДЕЙСТВИЯ</vt:lpstr>
      <vt:lpstr>СОГЛАШЕНИЕ ОБ ОРГАНИЗАЦИИ ЭЛЕКТРОННОГО ВЗАИМОДЕЙСТВИЯ</vt:lpstr>
    </vt:vector>
  </TitlesOfParts>
  <Company>1C</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ОБ ОРГАНИЗАЦИИ ЭЛЕКТРОННОГО ВЗАИМОДЕЙСТВИЯ</dc:title>
  <dc:creator>Puschin_V</dc:creator>
  <cp:lastModifiedBy>komp-5</cp:lastModifiedBy>
  <cp:revision>2</cp:revision>
  <cp:lastPrinted>2021-10-19T15:28:00Z</cp:lastPrinted>
  <dcterms:created xsi:type="dcterms:W3CDTF">2021-10-20T07:28:00Z</dcterms:created>
  <dcterms:modified xsi:type="dcterms:W3CDTF">2021-10-20T07:28:00Z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0x0101006C53939ABB4CAC499663D1C30E50032E</vt:lpwstr>
  </property>
</Properties>
</file>